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бюджетного учета и отчетности по операциям бюджетов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 10 по 21 июля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тематическая проверка деятельности отдела бюджетного учета и отчетности по операциям бюджетов по исполнению государственных функций и полномочий за </w:t>
      </w:r>
      <w:r>
        <w:rPr>
          <w:sz w:val="28"/>
          <w:szCs w:val="28"/>
        </w:rPr>
        <w:t>июль-декабрь 2016 года,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январь-июнь 2017 года</w:t>
      </w:r>
      <w:r>
        <w:rPr>
          <w:sz w:val="28"/>
          <w:szCs w:val="28"/>
        </w:rPr>
        <w:t>.</w:t>
      </w:r>
      <w:proofErr w:type="gramEnd"/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20</w:t>
      </w:r>
      <w:bookmarkStart w:id="0" w:name="_GoBack"/>
      <w:bookmarkEnd w:id="0"/>
      <w:r>
        <w:rPr>
          <w:sz w:val="28"/>
          <w:szCs w:val="28"/>
        </w:rPr>
        <w:t xml:space="preserve"> июля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2017-09-22T10:45:00Z</dcterms:created>
  <dcterms:modified xsi:type="dcterms:W3CDTF">2017-09-22T10:46:00Z</dcterms:modified>
</cp:coreProperties>
</file>