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2B8A" w:rsidRDefault="00BA2B8A">
      <w:pPr>
        <w:pStyle w:val="ConsPlusNormal"/>
        <w:jc w:val="center"/>
        <w:rPr>
          <w:rFonts w:ascii="Times New Roman" w:hAnsi="Times New Roman" w:cs="Times New Roman"/>
          <w:b/>
          <w:bCs/>
          <w:sz w:val="28"/>
          <w:szCs w:val="28"/>
        </w:rPr>
      </w:pPr>
      <w:bookmarkStart w:id="0" w:name="_GoBack"/>
      <w:bookmarkEnd w:id="0"/>
    </w:p>
    <w:p w:rsidR="00BA2B8A" w:rsidRDefault="006C4EE1">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РОССИЙСКАЯ ФЕДЕРАЦИЯ</w:t>
      </w:r>
    </w:p>
    <w:p w:rsidR="00BA2B8A" w:rsidRDefault="00BA2B8A">
      <w:pPr>
        <w:pStyle w:val="ConsPlusNormal"/>
        <w:jc w:val="center"/>
        <w:outlineLvl w:val="0"/>
        <w:rPr>
          <w:rFonts w:ascii="Times New Roman" w:hAnsi="Times New Roman" w:cs="Times New Roman"/>
          <w:b/>
          <w:bCs/>
          <w:sz w:val="28"/>
          <w:szCs w:val="28"/>
        </w:rPr>
      </w:pPr>
    </w:p>
    <w:p w:rsidR="00BA2B8A" w:rsidRDefault="006C4EE1">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ФЕДЕРАЛЬНЫЙ ЗАКОН</w:t>
      </w:r>
      <w:r>
        <w:t xml:space="preserve"> </w:t>
      </w:r>
    </w:p>
    <w:p w:rsidR="00BA2B8A" w:rsidRDefault="006C4EE1">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от 28 ноября 2025 г. № 426-ФЗ</w:t>
      </w:r>
    </w:p>
    <w:p w:rsidR="00BA2B8A" w:rsidRDefault="00BA2B8A">
      <w:pPr>
        <w:pStyle w:val="ConsPlusNormal"/>
        <w:jc w:val="center"/>
        <w:rPr>
          <w:rFonts w:ascii="Times New Roman" w:hAnsi="Times New Roman" w:cs="Times New Roman"/>
          <w:b/>
          <w:bCs/>
          <w:sz w:val="28"/>
          <w:szCs w:val="28"/>
        </w:rPr>
      </w:pPr>
    </w:p>
    <w:p w:rsidR="00BA2B8A" w:rsidRDefault="006C4EE1">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«О ФЕДЕРАЛЬНОМ БЮДЖЕТЕ</w:t>
      </w:r>
    </w:p>
    <w:p w:rsidR="00BA2B8A" w:rsidRDefault="006C4EE1">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НА 2026 ГОД И НА ПЛАНОВЫЙ ПЕРИОД 2027 И 2028 ГОДОВ»</w:t>
      </w:r>
    </w:p>
    <w:p w:rsidR="00BA2B8A" w:rsidRDefault="00BA2B8A">
      <w:pPr>
        <w:pStyle w:val="ConsPlusNormal"/>
        <w:ind w:firstLine="540"/>
        <w:jc w:val="both"/>
        <w:rPr>
          <w:rFonts w:ascii="Times New Roman" w:hAnsi="Times New Roman" w:cs="Times New Roman"/>
          <w:sz w:val="28"/>
          <w:szCs w:val="28"/>
        </w:rPr>
      </w:pPr>
    </w:p>
    <w:p w:rsidR="00BA2B8A" w:rsidRDefault="006C4EE1">
      <w:pPr>
        <w:pStyle w:val="ConsPlusNormal"/>
        <w:jc w:val="right"/>
        <w:rPr>
          <w:rFonts w:ascii="Times New Roman" w:hAnsi="Times New Roman" w:cs="Times New Roman"/>
          <w:sz w:val="28"/>
          <w:szCs w:val="28"/>
        </w:rPr>
      </w:pPr>
      <w:r>
        <w:rPr>
          <w:rFonts w:ascii="Times New Roman" w:hAnsi="Times New Roman" w:cs="Times New Roman"/>
          <w:sz w:val="28"/>
          <w:szCs w:val="28"/>
        </w:rPr>
        <w:t>Принят</w:t>
      </w:r>
    </w:p>
    <w:p w:rsidR="00BA2B8A" w:rsidRDefault="006C4EE1">
      <w:pPr>
        <w:pStyle w:val="ConsPlusNormal"/>
        <w:jc w:val="right"/>
        <w:rPr>
          <w:rFonts w:ascii="Times New Roman" w:hAnsi="Times New Roman" w:cs="Times New Roman"/>
          <w:sz w:val="28"/>
          <w:szCs w:val="28"/>
        </w:rPr>
      </w:pPr>
      <w:r>
        <w:rPr>
          <w:rFonts w:ascii="Times New Roman" w:hAnsi="Times New Roman" w:cs="Times New Roman"/>
          <w:sz w:val="28"/>
          <w:szCs w:val="28"/>
        </w:rPr>
        <w:t>Государственной Думой</w:t>
      </w:r>
    </w:p>
    <w:p w:rsidR="00BA2B8A" w:rsidRDefault="006C4EE1">
      <w:pPr>
        <w:pStyle w:val="ConsPlusNormal"/>
        <w:jc w:val="right"/>
        <w:rPr>
          <w:rFonts w:ascii="Times New Roman" w:hAnsi="Times New Roman" w:cs="Times New Roman"/>
          <w:sz w:val="28"/>
          <w:szCs w:val="28"/>
        </w:rPr>
      </w:pPr>
      <w:r>
        <w:rPr>
          <w:rFonts w:ascii="Times New Roman" w:hAnsi="Times New Roman" w:cs="Times New Roman"/>
          <w:sz w:val="28"/>
          <w:szCs w:val="28"/>
        </w:rPr>
        <w:t>20 ноября 2025 года</w:t>
      </w:r>
    </w:p>
    <w:p w:rsidR="00BA2B8A" w:rsidRDefault="00BA2B8A">
      <w:pPr>
        <w:pStyle w:val="ConsPlusNormal"/>
        <w:jc w:val="right"/>
        <w:rPr>
          <w:rFonts w:ascii="Times New Roman" w:hAnsi="Times New Roman" w:cs="Times New Roman"/>
          <w:sz w:val="28"/>
          <w:szCs w:val="28"/>
        </w:rPr>
      </w:pPr>
    </w:p>
    <w:p w:rsidR="00BA2B8A" w:rsidRDefault="006C4EE1">
      <w:pPr>
        <w:pStyle w:val="ConsPlusNormal"/>
        <w:jc w:val="right"/>
        <w:rPr>
          <w:rFonts w:ascii="Times New Roman" w:hAnsi="Times New Roman" w:cs="Times New Roman"/>
          <w:sz w:val="28"/>
          <w:szCs w:val="28"/>
        </w:rPr>
      </w:pPr>
      <w:r>
        <w:rPr>
          <w:rFonts w:ascii="Times New Roman" w:hAnsi="Times New Roman" w:cs="Times New Roman"/>
          <w:sz w:val="28"/>
          <w:szCs w:val="28"/>
        </w:rPr>
        <w:t>Одобрен</w:t>
      </w:r>
    </w:p>
    <w:p w:rsidR="00BA2B8A" w:rsidRDefault="006C4EE1">
      <w:pPr>
        <w:pStyle w:val="ConsPlusNormal"/>
        <w:jc w:val="right"/>
        <w:rPr>
          <w:rFonts w:ascii="Times New Roman" w:hAnsi="Times New Roman" w:cs="Times New Roman"/>
          <w:sz w:val="28"/>
          <w:szCs w:val="28"/>
        </w:rPr>
      </w:pPr>
      <w:r>
        <w:rPr>
          <w:rFonts w:ascii="Times New Roman" w:hAnsi="Times New Roman" w:cs="Times New Roman"/>
          <w:sz w:val="28"/>
          <w:szCs w:val="28"/>
        </w:rPr>
        <w:t>Советом Федерации</w:t>
      </w:r>
    </w:p>
    <w:p w:rsidR="00BA2B8A" w:rsidRDefault="006C4EE1">
      <w:pPr>
        <w:pStyle w:val="ConsPlusNormal"/>
        <w:jc w:val="right"/>
        <w:rPr>
          <w:rFonts w:ascii="Times New Roman" w:hAnsi="Times New Roman" w:cs="Times New Roman"/>
          <w:sz w:val="28"/>
          <w:szCs w:val="28"/>
        </w:rPr>
      </w:pPr>
      <w:r>
        <w:rPr>
          <w:rFonts w:ascii="Times New Roman" w:hAnsi="Times New Roman" w:cs="Times New Roman"/>
          <w:sz w:val="28"/>
          <w:szCs w:val="28"/>
        </w:rPr>
        <w:t>26 ноября 2025 года</w:t>
      </w:r>
    </w:p>
    <w:p w:rsidR="00BA2B8A" w:rsidRDefault="002047BD">
      <w:pPr>
        <w:pStyle w:val="ConsPlusNormal"/>
        <w:jc w:val="center"/>
        <w:rPr>
          <w:rFonts w:ascii="Times New Roman" w:hAnsi="Times New Roman" w:cs="Times New Roman"/>
          <w:sz w:val="28"/>
          <w:szCs w:val="28"/>
        </w:rPr>
      </w:pPr>
      <w:hyperlink r:id="rId6" w:tooltip="https://login.consultant.ru/link/?req=doc&amp;base=LAW&amp;n=520057&amp;dst=100003" w:history="1">
        <w:r w:rsidR="006C4EE1">
          <w:rPr>
            <w:rFonts w:ascii="Times New Roman" w:hAnsi="Times New Roman" w:cs="Times New Roman"/>
            <w:i/>
            <w:iCs/>
            <w:sz w:val="28"/>
            <w:szCs w:val="28"/>
          </w:rPr>
          <w:br/>
        </w:r>
      </w:hyperlink>
    </w:p>
    <w:p w:rsidR="00BA2B8A" w:rsidRDefault="00BA2B8A">
      <w:pPr>
        <w:pStyle w:val="ConsPlusNormal"/>
        <w:jc w:val="center"/>
        <w:rPr>
          <w:rFonts w:ascii="Times New Roman" w:hAnsi="Times New Roman" w:cs="Times New Roman"/>
          <w:sz w:val="28"/>
          <w:szCs w:val="28"/>
        </w:rPr>
      </w:pPr>
    </w:p>
    <w:p w:rsidR="00BA2B8A" w:rsidRDefault="006C4EE1">
      <w:pPr>
        <w:pStyle w:val="ConsPlusNormal"/>
        <w:ind w:firstLine="540"/>
        <w:jc w:val="both"/>
        <w:outlineLvl w:val="0"/>
        <w:rPr>
          <w:rFonts w:ascii="Times New Roman" w:hAnsi="Times New Roman" w:cs="Times New Roman"/>
          <w:b/>
          <w:bCs/>
          <w:sz w:val="28"/>
          <w:szCs w:val="28"/>
        </w:rPr>
      </w:pPr>
      <w:r>
        <w:rPr>
          <w:rFonts w:ascii="Times New Roman" w:hAnsi="Times New Roman" w:cs="Times New Roman"/>
          <w:b/>
          <w:bCs/>
          <w:sz w:val="28"/>
          <w:szCs w:val="28"/>
        </w:rPr>
        <w:t>Статья 5. Особенности использования средств, предоставляемых отдельным юридическим лицам и индивидуальным предпринимателям, в 2026 году</w:t>
      </w:r>
    </w:p>
    <w:p w:rsidR="00BA2B8A" w:rsidRDefault="00BA2B8A">
      <w:pPr>
        <w:pStyle w:val="ConsPlusNormal"/>
        <w:ind w:firstLine="540"/>
        <w:jc w:val="both"/>
        <w:rPr>
          <w:rFonts w:ascii="Times New Roman" w:hAnsi="Times New Roman" w:cs="Times New Roman"/>
          <w:sz w:val="28"/>
          <w:szCs w:val="28"/>
        </w:rPr>
      </w:pPr>
    </w:p>
    <w:p w:rsidR="00BA2B8A" w:rsidRDefault="006C4EE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Установить, что в 2026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ar17" w:tooltip="#Par17" w:history="1">
        <w:r>
          <w:rPr>
            <w:rFonts w:ascii="Times New Roman" w:hAnsi="Times New Roman" w:cs="Times New Roman"/>
            <w:sz w:val="28"/>
            <w:szCs w:val="28"/>
          </w:rPr>
          <w:t>частях 2</w:t>
        </w:r>
      </w:hyperlink>
      <w:r>
        <w:rPr>
          <w:rFonts w:ascii="Times New Roman" w:hAnsi="Times New Roman" w:cs="Times New Roman"/>
          <w:sz w:val="28"/>
          <w:szCs w:val="28"/>
        </w:rPr>
        <w:t xml:space="preserve"> и </w:t>
      </w:r>
      <w:hyperlink w:anchor="Par28" w:tooltip="#Par28" w:history="1">
        <w:r>
          <w:rPr>
            <w:rFonts w:ascii="Times New Roman" w:hAnsi="Times New Roman" w:cs="Times New Roman"/>
            <w:sz w:val="28"/>
            <w:szCs w:val="28"/>
          </w:rPr>
          <w:t>3</w:t>
        </w:r>
      </w:hyperlink>
      <w:r>
        <w:rPr>
          <w:rFonts w:ascii="Times New Roman" w:hAnsi="Times New Roman" w:cs="Times New Roman"/>
          <w:sz w:val="28"/>
          <w:szCs w:val="28"/>
        </w:rPr>
        <w:t xml:space="preserve"> настоящей статьи, предоставляемых из федерального бюджета, бюджетов субъектов Российской Федерации (местных бюджетов), включая остатки </w:t>
      </w:r>
      <w:r>
        <w:rPr>
          <w:rFonts w:ascii="Times New Roman" w:hAnsi="Times New Roman" w:cs="Times New Roman"/>
          <w:sz w:val="28"/>
          <w:szCs w:val="28"/>
        </w:rPr>
        <w:lastRenderedPageBreak/>
        <w:t xml:space="preserve">средств, предусмотренные </w:t>
      </w:r>
      <w:hyperlink w:anchor="Par45" w:tooltip="#Par45" w:history="1">
        <w:r>
          <w:rPr>
            <w:rFonts w:ascii="Times New Roman" w:hAnsi="Times New Roman" w:cs="Times New Roman"/>
            <w:sz w:val="28"/>
            <w:szCs w:val="28"/>
          </w:rPr>
          <w:t>частями 11</w:t>
        </w:r>
      </w:hyperlink>
      <w:r>
        <w:rPr>
          <w:rFonts w:ascii="Times New Roman" w:hAnsi="Times New Roman" w:cs="Times New Roman"/>
          <w:sz w:val="28"/>
          <w:szCs w:val="28"/>
        </w:rPr>
        <w:t xml:space="preserve"> и </w:t>
      </w:r>
      <w:hyperlink w:anchor="Par46" w:tooltip="#Par46" w:history="1">
        <w:r>
          <w:rPr>
            <w:rFonts w:ascii="Times New Roman" w:hAnsi="Times New Roman" w:cs="Times New Roman"/>
            <w:sz w:val="28"/>
            <w:szCs w:val="28"/>
          </w:rPr>
          <w:t>12</w:t>
        </w:r>
      </w:hyperlink>
      <w:r>
        <w:rPr>
          <w:rFonts w:ascii="Times New Roman" w:hAnsi="Times New Roman" w:cs="Times New Roman"/>
          <w:sz w:val="28"/>
          <w:szCs w:val="28"/>
        </w:rPr>
        <w:t xml:space="preserve"> настоящей статьи (далее - целевые средства).</w:t>
      </w:r>
    </w:p>
    <w:p w:rsidR="00BA2B8A" w:rsidRDefault="006C4EE1">
      <w:pPr>
        <w:pStyle w:val="ConsPlusNormal"/>
        <w:spacing w:before="220"/>
        <w:ind w:firstLine="540"/>
        <w:jc w:val="both"/>
        <w:rPr>
          <w:rFonts w:ascii="Times New Roman" w:hAnsi="Times New Roman" w:cs="Times New Roman"/>
          <w:sz w:val="28"/>
          <w:szCs w:val="28"/>
        </w:rPr>
      </w:pPr>
      <w:bookmarkStart w:id="1" w:name="Par17"/>
      <w:bookmarkEnd w:id="1"/>
      <w:r>
        <w:rPr>
          <w:rFonts w:ascii="Times New Roman" w:hAnsi="Times New Roman" w:cs="Times New Roman"/>
          <w:sz w:val="28"/>
          <w:szCs w:val="28"/>
        </w:rPr>
        <w:t xml:space="preserve">2. Установить, что в соответствии со </w:t>
      </w:r>
      <w:hyperlink r:id="rId7" w:tooltip="https://login.consultant.ru/link/?req=doc&amp;base=LAW&amp;n=511241&amp;dst=6772" w:history="1">
        <w:r>
          <w:rPr>
            <w:rFonts w:ascii="Times New Roman" w:hAnsi="Times New Roman" w:cs="Times New Roman"/>
            <w:sz w:val="28"/>
            <w:szCs w:val="28"/>
          </w:rPr>
          <w:t>статьей 242.25</w:t>
        </w:r>
      </w:hyperlink>
      <w:r>
        <w:rPr>
          <w:rFonts w:ascii="Times New Roman" w:hAnsi="Times New Roman" w:cs="Times New Roman"/>
          <w:sz w:val="28"/>
          <w:szCs w:val="28"/>
        </w:rPr>
        <w:t xml:space="preserve"> Бюджетного кодекса Российской Федерации казначейскому сопровождению подлежат следующие целевые средства:</w:t>
      </w:r>
    </w:p>
    <w:p w:rsidR="00BA2B8A" w:rsidRDefault="006C4EE1">
      <w:pPr>
        <w:pStyle w:val="ConsPlusNormal"/>
        <w:spacing w:before="220"/>
        <w:ind w:firstLine="540"/>
        <w:jc w:val="both"/>
        <w:rPr>
          <w:rFonts w:ascii="Times New Roman" w:hAnsi="Times New Roman" w:cs="Times New Roman"/>
          <w:sz w:val="28"/>
          <w:szCs w:val="28"/>
        </w:rPr>
      </w:pPr>
      <w:bookmarkStart w:id="2" w:name="Par18"/>
      <w:bookmarkEnd w:id="2"/>
      <w:r>
        <w:rPr>
          <w:rFonts w:ascii="Times New Roman" w:hAnsi="Times New Roman" w:cs="Times New Roman"/>
          <w:sz w:val="28"/>
          <w:szCs w:val="28"/>
        </w:rPr>
        <w:t xml:space="preserve">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соглашениями о государственно-частном партнерстве, и бюджетные инвестиции юридическим лицам, предоставляемые в соответствии со </w:t>
      </w:r>
      <w:hyperlink r:id="rId8" w:tooltip="https://login.consultant.ru/link/?req=doc&amp;base=LAW&amp;n=511241&amp;dst=103142" w:history="1">
        <w:r>
          <w:rPr>
            <w:rFonts w:ascii="Times New Roman" w:hAnsi="Times New Roman" w:cs="Times New Roman"/>
            <w:sz w:val="28"/>
            <w:szCs w:val="28"/>
          </w:rPr>
          <w:t>статьей 80</w:t>
        </w:r>
      </w:hyperlink>
      <w:r>
        <w:rPr>
          <w:rFonts w:ascii="Times New Roman" w:hAnsi="Times New Roman" w:cs="Times New Roman"/>
          <w:sz w:val="28"/>
          <w:szCs w:val="28"/>
        </w:rPr>
        <w:t xml:space="preserve"> Бюджетного кодекса Российской Федерации;</w:t>
      </w:r>
    </w:p>
    <w:p w:rsidR="00BA2B8A" w:rsidRDefault="006C4EE1">
      <w:pPr>
        <w:pStyle w:val="ConsPlusNormal"/>
        <w:spacing w:before="220"/>
        <w:ind w:firstLine="540"/>
        <w:jc w:val="both"/>
        <w:rPr>
          <w:rFonts w:ascii="Times New Roman" w:hAnsi="Times New Roman" w:cs="Times New Roman"/>
          <w:sz w:val="28"/>
          <w:szCs w:val="28"/>
        </w:rPr>
      </w:pPr>
      <w:bookmarkStart w:id="3" w:name="Par19"/>
      <w:bookmarkEnd w:id="3"/>
      <w:r>
        <w:rPr>
          <w:rFonts w:ascii="Times New Roman" w:hAnsi="Times New Roman" w:cs="Times New Roman"/>
          <w:sz w:val="28"/>
          <w:szCs w:val="28"/>
        </w:rPr>
        <w:t xml:space="preserve">2) гранты в форме субсидий бюджетным и автономным учреждениям, предоставляемые в соответствии с </w:t>
      </w:r>
      <w:hyperlink r:id="rId9" w:tooltip="https://login.consultant.ru/link/?req=doc&amp;base=LAW&amp;n=511241&amp;dst=7461" w:history="1">
        <w:r>
          <w:rPr>
            <w:rFonts w:ascii="Times New Roman" w:hAnsi="Times New Roman" w:cs="Times New Roman"/>
            <w:sz w:val="28"/>
            <w:szCs w:val="28"/>
          </w:rPr>
          <w:t>пунктом 4 статьи 78.1</w:t>
        </w:r>
      </w:hyperlink>
      <w:r>
        <w:rPr>
          <w:rFonts w:ascii="Times New Roman" w:hAnsi="Times New Roman" w:cs="Times New Roman"/>
          <w:sz w:val="28"/>
          <w:szCs w:val="28"/>
        </w:rPr>
        <w:t xml:space="preserve"> Бюджетного кодекса Российской Федерации;</w:t>
      </w:r>
    </w:p>
    <w:p w:rsidR="00BA2B8A" w:rsidRDefault="006C4EE1">
      <w:pPr>
        <w:pStyle w:val="ConsPlusNormal"/>
        <w:spacing w:before="220"/>
        <w:ind w:firstLine="540"/>
        <w:jc w:val="both"/>
        <w:rPr>
          <w:rFonts w:ascii="Times New Roman" w:hAnsi="Times New Roman" w:cs="Times New Roman"/>
          <w:sz w:val="28"/>
          <w:szCs w:val="28"/>
        </w:rPr>
      </w:pPr>
      <w:bookmarkStart w:id="4" w:name="Par20"/>
      <w:bookmarkEnd w:id="4"/>
      <w:r>
        <w:rPr>
          <w:rFonts w:ascii="Times New Roman" w:hAnsi="Times New Roman" w:cs="Times New Roman"/>
          <w:sz w:val="28"/>
          <w:szCs w:val="28"/>
        </w:rPr>
        <w:t xml:space="preserve">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w:t>
      </w:r>
      <w:hyperlink w:anchor="Par18" w:tooltip="#Par18"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и </w:t>
      </w:r>
      <w:hyperlink w:anchor="Par19" w:tooltip="#Par19" w:history="1">
        <w:r>
          <w:rPr>
            <w:rFonts w:ascii="Times New Roman" w:hAnsi="Times New Roman" w:cs="Times New Roman"/>
            <w:sz w:val="28"/>
            <w:szCs w:val="28"/>
          </w:rPr>
          <w:t>2</w:t>
        </w:r>
      </w:hyperlink>
      <w:r>
        <w:rPr>
          <w:rFonts w:ascii="Times New Roman" w:hAnsi="Times New Roman" w:cs="Times New Roman"/>
          <w:sz w:val="28"/>
          <w:szCs w:val="28"/>
        </w:rPr>
        <w:t xml:space="preserve"> настоящей части;</w:t>
      </w:r>
    </w:p>
    <w:p w:rsidR="00BA2B8A" w:rsidRDefault="006C4EE1">
      <w:pPr>
        <w:pStyle w:val="ConsPlusNormal"/>
        <w:spacing w:before="220"/>
        <w:ind w:firstLine="540"/>
        <w:jc w:val="both"/>
        <w:rPr>
          <w:rFonts w:ascii="Times New Roman" w:hAnsi="Times New Roman" w:cs="Times New Roman"/>
          <w:sz w:val="28"/>
          <w:szCs w:val="28"/>
        </w:rPr>
      </w:pPr>
      <w:bookmarkStart w:id="5" w:name="Par21"/>
      <w:bookmarkEnd w:id="5"/>
      <w:r>
        <w:rPr>
          <w:rFonts w:ascii="Times New Roman" w:hAnsi="Times New Roman" w:cs="Times New Roman"/>
          <w:sz w:val="28"/>
          <w:szCs w:val="28"/>
        </w:rPr>
        <w:t xml:space="preserve">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ar18" w:tooltip="#Par18"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и </w:t>
      </w:r>
      <w:hyperlink w:anchor="Par19" w:tooltip="#Par19" w:history="1">
        <w:r>
          <w:rPr>
            <w:rFonts w:ascii="Times New Roman" w:hAnsi="Times New Roman" w:cs="Times New Roman"/>
            <w:sz w:val="28"/>
            <w:szCs w:val="28"/>
          </w:rPr>
          <w:t>2</w:t>
        </w:r>
      </w:hyperlink>
      <w:r>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настоящей части, а также взносы (вклады), гранты, указанные в </w:t>
      </w:r>
      <w:hyperlink w:anchor="Par20" w:tooltip="#Par20" w:history="1">
        <w:r>
          <w:rPr>
            <w:rFonts w:ascii="Times New Roman" w:hAnsi="Times New Roman" w:cs="Times New Roman"/>
            <w:sz w:val="28"/>
            <w:szCs w:val="28"/>
          </w:rPr>
          <w:t>пункте 3</w:t>
        </w:r>
      </w:hyperlink>
      <w:r>
        <w:rPr>
          <w:rFonts w:ascii="Times New Roman" w:hAnsi="Times New Roman" w:cs="Times New Roman"/>
          <w:sz w:val="28"/>
          <w:szCs w:val="28"/>
        </w:rPr>
        <w:t xml:space="preserve"> настоящей части;</w:t>
      </w:r>
    </w:p>
    <w:p w:rsidR="00BA2B8A" w:rsidRDefault="006C4EE1">
      <w:pPr>
        <w:pStyle w:val="ConsPlusNormal"/>
        <w:spacing w:before="220"/>
        <w:ind w:firstLine="540"/>
        <w:jc w:val="both"/>
        <w:rPr>
          <w:rFonts w:ascii="Times New Roman" w:hAnsi="Times New Roman" w:cs="Times New Roman"/>
          <w:sz w:val="28"/>
          <w:szCs w:val="28"/>
        </w:rPr>
      </w:pPr>
      <w:bookmarkStart w:id="6" w:name="Par22"/>
      <w:bookmarkEnd w:id="6"/>
      <w:r>
        <w:rPr>
          <w:rFonts w:ascii="Times New Roman" w:hAnsi="Times New Roman" w:cs="Times New Roman"/>
          <w:sz w:val="28"/>
          <w:szCs w:val="28"/>
        </w:rP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BA2B8A" w:rsidRDefault="006C4EE1">
      <w:pPr>
        <w:pStyle w:val="ConsPlusNormal"/>
        <w:spacing w:before="220"/>
        <w:ind w:firstLine="540"/>
        <w:jc w:val="both"/>
        <w:rPr>
          <w:rFonts w:ascii="Times New Roman" w:hAnsi="Times New Roman" w:cs="Times New Roman"/>
          <w:sz w:val="28"/>
          <w:szCs w:val="28"/>
        </w:rPr>
      </w:pPr>
      <w:bookmarkStart w:id="7" w:name="Par23"/>
      <w:bookmarkEnd w:id="7"/>
      <w:r>
        <w:rPr>
          <w:rFonts w:ascii="Times New Roman" w:hAnsi="Times New Roman" w:cs="Times New Roman"/>
          <w:sz w:val="28"/>
          <w:szCs w:val="28"/>
        </w:rPr>
        <w:t xml:space="preserve">6) авансовые платежи по контрактам (договорам) о поставке товаров, выполнении работ, оказании услуг, заключаемым на сумму 10 000,0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10" w:tooltip="https://login.consultant.ru/link/?req=doc&amp;base=LAW&amp;n=511241&amp;dst=6233" w:history="1">
        <w:r>
          <w:rPr>
            <w:rFonts w:ascii="Times New Roman" w:hAnsi="Times New Roman" w:cs="Times New Roman"/>
            <w:sz w:val="28"/>
            <w:szCs w:val="28"/>
          </w:rPr>
          <w:t>абзацами первым</w:t>
        </w:r>
      </w:hyperlink>
      <w:r>
        <w:rPr>
          <w:rFonts w:ascii="Times New Roman" w:hAnsi="Times New Roman" w:cs="Times New Roman"/>
          <w:sz w:val="28"/>
          <w:szCs w:val="28"/>
        </w:rPr>
        <w:t xml:space="preserve"> и </w:t>
      </w:r>
      <w:hyperlink r:id="rId11" w:tooltip="https://login.consultant.ru/link/?req=doc&amp;base=LAW&amp;n=511241&amp;dst=7610" w:history="1">
        <w:r>
          <w:rPr>
            <w:rFonts w:ascii="Times New Roman" w:hAnsi="Times New Roman" w:cs="Times New Roman"/>
            <w:sz w:val="28"/>
            <w:szCs w:val="28"/>
          </w:rPr>
          <w:t>вторым пункта 1 статьи 78.1</w:t>
        </w:r>
      </w:hyperlink>
      <w:r>
        <w:rPr>
          <w:rFonts w:ascii="Times New Roman" w:hAnsi="Times New Roman" w:cs="Times New Roman"/>
          <w:sz w:val="28"/>
          <w:szCs w:val="28"/>
        </w:rPr>
        <w:t xml:space="preserve"> и </w:t>
      </w:r>
      <w:hyperlink r:id="rId12" w:tooltip="https://login.consultant.ru/link/?req=doc&amp;base=LAW&amp;n=511241&amp;dst=103433" w:history="1">
        <w:r>
          <w:rPr>
            <w:rFonts w:ascii="Times New Roman" w:hAnsi="Times New Roman" w:cs="Times New Roman"/>
            <w:sz w:val="28"/>
            <w:szCs w:val="28"/>
          </w:rPr>
          <w:t>статьей 78.2</w:t>
        </w:r>
      </w:hyperlink>
      <w:r>
        <w:rPr>
          <w:rFonts w:ascii="Times New Roman" w:hAnsi="Times New Roman" w:cs="Times New Roman"/>
          <w:sz w:val="28"/>
          <w:szCs w:val="28"/>
        </w:rPr>
        <w:t xml:space="preserve"> Бюджетного кодекса Российской Федерации;</w:t>
      </w:r>
    </w:p>
    <w:p w:rsidR="00BA2B8A" w:rsidRDefault="006C4EE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7) расчеты по государственным контрактам, заключаемым в соответствии с </w:t>
      </w:r>
      <w:hyperlink r:id="rId13" w:tooltip="https://login.consultant.ru/link/?req=doc&amp;base=LAW&amp;n=494990&amp;dst=12254" w:history="1">
        <w:r>
          <w:rPr>
            <w:rFonts w:ascii="Times New Roman" w:hAnsi="Times New Roman" w:cs="Times New Roman"/>
            <w:sz w:val="28"/>
            <w:szCs w:val="28"/>
          </w:rPr>
          <w:t>пунктом 2 части 1 статьи 93</w:t>
        </w:r>
      </w:hyperlink>
      <w:r>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закупки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w:t>
      </w:r>
      <w:r>
        <w:rPr>
          <w:rFonts w:ascii="Times New Roman" w:hAnsi="Times New Roman" w:cs="Times New Roman"/>
          <w:sz w:val="28"/>
          <w:szCs w:val="28"/>
        </w:rPr>
        <w:lastRenderedPageBreak/>
        <w:t>ния указанных государственных контрактов на сумму более 3000,0 тыс. рублей;</w:t>
      </w:r>
    </w:p>
    <w:p w:rsidR="00BA2B8A" w:rsidRDefault="006C4EE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BA2B8A" w:rsidRDefault="006C4EE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w:t>
      </w:r>
      <w:hyperlink w:anchor="Par22" w:tooltip="#Par22" w:history="1">
        <w:r>
          <w:rPr>
            <w:rFonts w:ascii="Times New Roman" w:hAnsi="Times New Roman" w:cs="Times New Roman"/>
            <w:sz w:val="28"/>
            <w:szCs w:val="28"/>
          </w:rPr>
          <w:t>пунктах 5</w:t>
        </w:r>
      </w:hyperlink>
      <w:r>
        <w:rPr>
          <w:rFonts w:ascii="Times New Roman" w:hAnsi="Times New Roman" w:cs="Times New Roman"/>
          <w:sz w:val="28"/>
          <w:szCs w:val="28"/>
        </w:rPr>
        <w:t xml:space="preserve"> и </w:t>
      </w:r>
      <w:hyperlink w:anchor="Par23" w:tooltip="#Par23" w:history="1">
        <w:r>
          <w:rPr>
            <w:rFonts w:ascii="Times New Roman" w:hAnsi="Times New Roman" w:cs="Times New Roman"/>
            <w:sz w:val="28"/>
            <w:szCs w:val="28"/>
          </w:rPr>
          <w:t>6</w:t>
        </w:r>
      </w:hyperlink>
      <w:r>
        <w:rPr>
          <w:rFonts w:ascii="Times New Roman" w:hAnsi="Times New Roman" w:cs="Times New Roman"/>
          <w:sz w:val="28"/>
          <w:szCs w:val="28"/>
        </w:rPr>
        <w:t xml:space="preserve"> настоящей части государственных контрактов (контрактов, договоров) о поставке товаров, выполнении работ, оказании услуг;</w:t>
      </w:r>
    </w:p>
    <w:p w:rsidR="00BA2B8A" w:rsidRDefault="006C4EE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BA2B8A" w:rsidRDefault="006C4EE1">
      <w:pPr>
        <w:pStyle w:val="ConsPlusNormal"/>
        <w:spacing w:before="220"/>
        <w:ind w:firstLine="540"/>
        <w:jc w:val="both"/>
        <w:rPr>
          <w:rFonts w:ascii="Times New Roman" w:hAnsi="Times New Roman" w:cs="Times New Roman"/>
          <w:sz w:val="28"/>
          <w:szCs w:val="28"/>
        </w:rPr>
      </w:pPr>
      <w:bookmarkStart w:id="8" w:name="Par28"/>
      <w:bookmarkEnd w:id="8"/>
      <w:r>
        <w:rPr>
          <w:rFonts w:ascii="Times New Roman" w:hAnsi="Times New Roman" w:cs="Times New Roman"/>
          <w:sz w:val="28"/>
          <w:szCs w:val="28"/>
        </w:rPr>
        <w:t xml:space="preserve">3. Установить, что территориальные органы Федерального казначейства осуществляют в порядке, установленном Правительством Российской Федерации в соответствии с </w:t>
      </w:r>
      <w:hyperlink r:id="rId14" w:tooltip="https://login.consultant.ru/link/?req=doc&amp;base=LAW&amp;n=511241&amp;dst=6751" w:history="1">
        <w:r>
          <w:rPr>
            <w:rFonts w:ascii="Times New Roman" w:hAnsi="Times New Roman" w:cs="Times New Roman"/>
            <w:sz w:val="28"/>
            <w:szCs w:val="28"/>
          </w:rPr>
          <w:t>пунктом 3 статьи 242.23</w:t>
        </w:r>
      </w:hyperlink>
      <w:r>
        <w:rPr>
          <w:rFonts w:ascii="Times New Roman" w:hAnsi="Times New Roman" w:cs="Times New Roman"/>
          <w:sz w:val="28"/>
          <w:szCs w:val="28"/>
        </w:rPr>
        <w:t xml:space="preserve"> Бюджетного кодекса Российской Федерации, казначейское сопровождение:</w:t>
      </w:r>
    </w:p>
    <w:p w:rsidR="00BA2B8A" w:rsidRDefault="006C4EE1">
      <w:pPr>
        <w:pStyle w:val="ConsPlusNormal"/>
        <w:spacing w:before="220"/>
        <w:ind w:firstLine="540"/>
        <w:jc w:val="both"/>
        <w:rPr>
          <w:rFonts w:ascii="Times New Roman" w:hAnsi="Times New Roman" w:cs="Times New Roman"/>
          <w:sz w:val="28"/>
          <w:szCs w:val="28"/>
        </w:rPr>
      </w:pPr>
      <w:bookmarkStart w:id="9" w:name="Par29"/>
      <w:bookmarkEnd w:id="9"/>
      <w:r>
        <w:rPr>
          <w:rFonts w:ascii="Times New Roman" w:hAnsi="Times New Roman" w:cs="Times New Roman"/>
          <w:sz w:val="28"/>
          <w:szCs w:val="28"/>
        </w:rPr>
        <w:t>1) расчетов по государственным (муниципальным) контрактам о поставке товаров, выполнении работ, оказании услуг, заключаемым на сумму 100 000,0 тыс. рублей и бо</w:t>
      </w:r>
      <w:r>
        <w:rPr>
          <w:rFonts w:ascii="Times New Roman" w:hAnsi="Times New Roman" w:cs="Times New Roman"/>
          <w:sz w:val="28"/>
          <w:szCs w:val="28"/>
        </w:rPr>
        <w:lastRenderedPageBreak/>
        <w:t xml:space="preserve">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5" w:tooltip="https://login.consultant.ru/link/?req=doc&amp;base=LAW&amp;n=511241&amp;dst=103142" w:history="1">
        <w:r>
          <w:rPr>
            <w:rFonts w:ascii="Times New Roman" w:hAnsi="Times New Roman" w:cs="Times New Roman"/>
            <w:sz w:val="28"/>
            <w:szCs w:val="28"/>
          </w:rPr>
          <w:t>статьей 80</w:t>
        </w:r>
      </w:hyperlink>
      <w:r>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w:t>
      </w:r>
      <w:r>
        <w:rPr>
          <w:rFonts w:ascii="Times New Roman" w:hAnsi="Times New Roman" w:cs="Times New Roman"/>
          <w:sz w:val="28"/>
          <w:szCs w:val="28"/>
        </w:rPr>
        <w:lastRenderedPageBreak/>
        <w:t>концессионных соглашений, соглашений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w:t>
      </w:r>
    </w:p>
    <w:p w:rsidR="00BA2B8A" w:rsidRDefault="006C4EE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6" w:tooltip="https://login.consultant.ru/link/?req=doc&amp;base=LAW&amp;n=511241&amp;dst=103142" w:history="1">
        <w:r>
          <w:rPr>
            <w:rFonts w:ascii="Times New Roman" w:hAnsi="Times New Roman" w:cs="Times New Roman"/>
            <w:sz w:val="28"/>
            <w:szCs w:val="28"/>
          </w:rPr>
          <w:t>статьей 80</w:t>
        </w:r>
      </w:hyperlink>
      <w:r>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w:t>
      </w:r>
      <w:r>
        <w:rPr>
          <w:rFonts w:ascii="Times New Roman" w:hAnsi="Times New Roman" w:cs="Times New Roman"/>
          <w:sz w:val="28"/>
          <w:szCs w:val="28"/>
        </w:rPr>
        <w:lastRenderedPageBreak/>
        <w:t>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w:t>
      </w:r>
    </w:p>
    <w:p w:rsidR="00BA2B8A" w:rsidRDefault="006C4EE1">
      <w:pPr>
        <w:pStyle w:val="ConsPlusNormal"/>
        <w:spacing w:before="220"/>
        <w:ind w:firstLine="540"/>
        <w:jc w:val="both"/>
        <w:rPr>
          <w:rFonts w:ascii="Times New Roman" w:hAnsi="Times New Roman" w:cs="Times New Roman"/>
          <w:sz w:val="28"/>
          <w:szCs w:val="28"/>
        </w:rPr>
      </w:pPr>
      <w:bookmarkStart w:id="10" w:name="Par31"/>
      <w:bookmarkEnd w:id="10"/>
      <w:r>
        <w:rPr>
          <w:rFonts w:ascii="Times New Roman" w:hAnsi="Times New Roman" w:cs="Times New Roman"/>
          <w:sz w:val="28"/>
          <w:szCs w:val="28"/>
        </w:rPr>
        <w:t xml:space="preserve">3)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17" w:tooltip="https://login.consultant.ru/link/?req=doc&amp;base=LAW&amp;n=511241&amp;dst=7461" w:history="1">
        <w:r>
          <w:rPr>
            <w:rFonts w:ascii="Times New Roman" w:hAnsi="Times New Roman" w:cs="Times New Roman"/>
            <w:sz w:val="28"/>
            <w:szCs w:val="28"/>
          </w:rPr>
          <w:t>пунктом 4 статьи 78.1</w:t>
        </w:r>
      </w:hyperlink>
      <w:r>
        <w:rPr>
          <w:rFonts w:ascii="Times New Roman" w:hAnsi="Times New Roman" w:cs="Times New Roman"/>
          <w:sz w:val="28"/>
          <w:szCs w:val="28"/>
        </w:rPr>
        <w:t xml:space="preserve"> Бюджетного кодекса Российской Федерации, бюджетных инвестиций юридическим лицам, предоставляемых в соответствии со </w:t>
      </w:r>
      <w:hyperlink r:id="rId18" w:tooltip="https://login.consultant.ru/link/?req=doc&amp;base=LAW&amp;n=511241&amp;dst=103142" w:history="1">
        <w:r>
          <w:rPr>
            <w:rFonts w:ascii="Times New Roman" w:hAnsi="Times New Roman" w:cs="Times New Roman"/>
            <w:sz w:val="28"/>
            <w:szCs w:val="28"/>
          </w:rPr>
          <w:t>статьей 80</w:t>
        </w:r>
      </w:hyperlink>
      <w:r>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Times New Roman" w:hAnsi="Times New Roman" w:cs="Times New Roman"/>
          <w:sz w:val="28"/>
          <w:szCs w:val="28"/>
        </w:rPr>
        <w:t>муниципально</w:t>
      </w:r>
      <w:proofErr w:type="spellEnd"/>
      <w:r>
        <w:rPr>
          <w:rFonts w:ascii="Times New Roman" w:hAnsi="Times New Roman" w:cs="Times New Roman"/>
          <w:sz w:val="28"/>
          <w:szCs w:val="28"/>
        </w:rPr>
        <w:t>-частном партнерстве);</w:t>
      </w:r>
    </w:p>
    <w:p w:rsidR="00BA2B8A" w:rsidRDefault="006C4EE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4) расчетов по государственным (муниципальным) контрактам, заключаемым в соответствии с </w:t>
      </w:r>
      <w:hyperlink r:id="rId19" w:tooltip="https://login.consultant.ru/link/?req=doc&amp;base=LAW&amp;n=494990&amp;dst=12254" w:history="1">
        <w:r>
          <w:rPr>
            <w:rFonts w:ascii="Times New Roman" w:hAnsi="Times New Roman" w:cs="Times New Roman"/>
            <w:sz w:val="28"/>
            <w:szCs w:val="28"/>
          </w:rPr>
          <w:t>пунктами 2</w:t>
        </w:r>
      </w:hyperlink>
      <w:r>
        <w:rPr>
          <w:rFonts w:ascii="Times New Roman" w:hAnsi="Times New Roman" w:cs="Times New Roman"/>
          <w:sz w:val="28"/>
          <w:szCs w:val="28"/>
        </w:rPr>
        <w:t xml:space="preserve"> и </w:t>
      </w:r>
      <w:hyperlink r:id="rId20" w:tooltip="https://login.consultant.ru/link/?req=doc&amp;base=LAW&amp;n=494990&amp;dst=12331" w:history="1">
        <w:r>
          <w:rPr>
            <w:rFonts w:ascii="Times New Roman" w:hAnsi="Times New Roman" w:cs="Times New Roman"/>
            <w:sz w:val="28"/>
            <w:szCs w:val="28"/>
          </w:rPr>
          <w:t>6.1 части 1 статьи 93</w:t>
        </w:r>
      </w:hyperlink>
      <w:r>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sidR="00BA2B8A" w:rsidRDefault="006C4EE1">
      <w:pPr>
        <w:pStyle w:val="ConsPlusNormal"/>
        <w:spacing w:before="220"/>
        <w:ind w:firstLine="540"/>
        <w:jc w:val="both"/>
        <w:rPr>
          <w:rFonts w:ascii="Times New Roman" w:hAnsi="Times New Roman" w:cs="Times New Roman"/>
          <w:sz w:val="28"/>
          <w:szCs w:val="28"/>
        </w:rPr>
      </w:pPr>
      <w:bookmarkStart w:id="11" w:name="Par33"/>
      <w:bookmarkEnd w:id="11"/>
      <w:r>
        <w:rPr>
          <w:rFonts w:ascii="Times New Roman" w:hAnsi="Times New Roman" w:cs="Times New Roman"/>
          <w:sz w:val="28"/>
          <w:szCs w:val="28"/>
        </w:rP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BA2B8A" w:rsidRDefault="006C4EE1">
      <w:pPr>
        <w:pStyle w:val="ConsPlusNormal"/>
        <w:spacing w:before="220"/>
        <w:ind w:firstLine="540"/>
        <w:jc w:val="both"/>
        <w:rPr>
          <w:rFonts w:ascii="Times New Roman" w:hAnsi="Times New Roman" w:cs="Times New Roman"/>
          <w:sz w:val="28"/>
          <w:szCs w:val="28"/>
        </w:rPr>
      </w:pPr>
      <w:bookmarkStart w:id="12" w:name="Par34"/>
      <w:bookmarkEnd w:id="12"/>
      <w:r>
        <w:rPr>
          <w:rFonts w:ascii="Times New Roman" w:hAnsi="Times New Roman" w:cs="Times New Roman"/>
          <w:sz w:val="28"/>
          <w:szCs w:val="28"/>
        </w:rPr>
        <w:t xml:space="preserve">6) иных средств, определенных с учетом положений, установленных </w:t>
      </w:r>
      <w:hyperlink r:id="rId21" w:tooltip="https://login.consultant.ru/link/?req=doc&amp;base=LAW&amp;n=511241&amp;dst=6774" w:history="1">
        <w:r>
          <w:rPr>
            <w:rFonts w:ascii="Times New Roman" w:hAnsi="Times New Roman" w:cs="Times New Roman"/>
            <w:sz w:val="28"/>
            <w:szCs w:val="28"/>
          </w:rPr>
          <w:t>статьей 242.26</w:t>
        </w:r>
      </w:hyperlink>
      <w:r>
        <w:rPr>
          <w:rFonts w:ascii="Times New Roman" w:hAnsi="Times New Roman" w:cs="Times New Roman"/>
          <w:sz w:val="28"/>
          <w:szCs w:val="28"/>
        </w:rP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BA2B8A" w:rsidRDefault="006C4EE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4. Положения </w:t>
      </w:r>
      <w:hyperlink w:anchor="Par17" w:tooltip="#Par17" w:history="1">
        <w:r>
          <w:rPr>
            <w:rFonts w:ascii="Times New Roman" w:hAnsi="Times New Roman" w:cs="Times New Roman"/>
            <w:sz w:val="28"/>
            <w:szCs w:val="28"/>
          </w:rPr>
          <w:t>части 2</w:t>
        </w:r>
      </w:hyperlink>
      <w:r>
        <w:rPr>
          <w:rFonts w:ascii="Times New Roman" w:hAnsi="Times New Roman" w:cs="Times New Roman"/>
          <w:sz w:val="28"/>
          <w:szCs w:val="28"/>
        </w:rPr>
        <w:t xml:space="preserve"> настоящей статьи не распространяются в соответствии с </w:t>
      </w:r>
      <w:hyperlink r:id="rId22" w:tooltip="https://login.consultant.ru/link/?req=doc&amp;base=LAW&amp;n=511241&amp;dst=6790" w:history="1">
        <w:r>
          <w:rPr>
            <w:rFonts w:ascii="Times New Roman" w:hAnsi="Times New Roman" w:cs="Times New Roman"/>
            <w:sz w:val="28"/>
            <w:szCs w:val="28"/>
          </w:rPr>
          <w:t>подпунктом 4 статьи 242.27</w:t>
        </w:r>
      </w:hyperlink>
      <w:r>
        <w:rPr>
          <w:rFonts w:ascii="Times New Roman" w:hAnsi="Times New Roman" w:cs="Times New Roman"/>
          <w:sz w:val="28"/>
          <w:szCs w:val="28"/>
        </w:rPr>
        <w:t xml:space="preserve"> Бюджетного кодекса Российской Федерации на средства, </w:t>
      </w:r>
      <w:r>
        <w:rPr>
          <w:rFonts w:ascii="Times New Roman" w:hAnsi="Times New Roman" w:cs="Times New Roman"/>
          <w:sz w:val="28"/>
          <w:szCs w:val="28"/>
        </w:rPr>
        <w:lastRenderedPageBreak/>
        <w:t>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BA2B8A" w:rsidRDefault="006C4EE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5. (Секретно).</w:t>
      </w:r>
    </w:p>
    <w:p w:rsidR="00BA2B8A" w:rsidRDefault="006C4EE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3" w:tooltip="https://login.consultant.ru/link/?req=doc&amp;base=LAW&amp;n=511241&amp;dst=6731" w:history="1">
        <w:r>
          <w:rPr>
            <w:rFonts w:ascii="Times New Roman" w:hAnsi="Times New Roman" w:cs="Times New Roman"/>
            <w:sz w:val="28"/>
            <w:szCs w:val="28"/>
          </w:rPr>
          <w:t>пунктом 1 статьи 242.22</w:t>
        </w:r>
      </w:hyperlink>
      <w:r>
        <w:rPr>
          <w:rFonts w:ascii="Times New Roman" w:hAnsi="Times New Roman" w:cs="Times New Roman"/>
          <w:sz w:val="28"/>
          <w:szCs w:val="28"/>
        </w:rPr>
        <w:t xml:space="preserve"> Бюджетного кодекса Российской Федерации осуществляется в отношении:</w:t>
      </w:r>
    </w:p>
    <w:p w:rsidR="00BA2B8A" w:rsidRDefault="006C4EE1">
      <w:pPr>
        <w:pStyle w:val="ConsPlusNormal"/>
        <w:spacing w:before="220"/>
        <w:ind w:firstLine="540"/>
        <w:jc w:val="both"/>
        <w:rPr>
          <w:rFonts w:ascii="Times New Roman" w:hAnsi="Times New Roman" w:cs="Times New Roman"/>
          <w:sz w:val="28"/>
          <w:szCs w:val="28"/>
        </w:rPr>
      </w:pPr>
      <w:bookmarkStart w:id="13" w:name="Par38"/>
      <w:bookmarkEnd w:id="13"/>
      <w:r>
        <w:rPr>
          <w:rFonts w:ascii="Times New Roman" w:hAnsi="Times New Roman" w:cs="Times New Roman"/>
          <w:sz w:val="28"/>
          <w:szCs w:val="28"/>
        </w:rPr>
        <w:t xml:space="preserve">1) субсидий, указанных в </w:t>
      </w:r>
      <w:hyperlink w:anchor="Par18" w:tooltip="#Par18" w:history="1">
        <w:r>
          <w:rPr>
            <w:rFonts w:ascii="Times New Roman" w:hAnsi="Times New Roman" w:cs="Times New Roman"/>
            <w:sz w:val="28"/>
            <w:szCs w:val="28"/>
          </w:rPr>
          <w:t>пункте 1 части 2</w:t>
        </w:r>
      </w:hyperlink>
      <w:r>
        <w:rPr>
          <w:rFonts w:ascii="Times New Roman" w:hAnsi="Times New Roman" w:cs="Times New Roman"/>
          <w:sz w:val="28"/>
          <w:szCs w:val="28"/>
        </w:rP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BA2B8A" w:rsidRDefault="006C4EE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Pr>
          <w:rFonts w:ascii="Times New Roman" w:hAnsi="Times New Roman" w:cs="Times New Roman"/>
          <w:sz w:val="28"/>
          <w:szCs w:val="28"/>
        </w:rPr>
        <w:t>Роскосмос</w:t>
      </w:r>
      <w:proofErr w:type="spellEnd"/>
      <w:r>
        <w:rPr>
          <w:rFonts w:ascii="Times New Roman" w:hAnsi="Times New Roman" w:cs="Times New Roman"/>
          <w:sz w:val="28"/>
          <w:szCs w:val="28"/>
        </w:rPr>
        <w:t>", Государственной корпорации по атомной энергии "</w:t>
      </w:r>
      <w:proofErr w:type="spellStart"/>
      <w:r>
        <w:rPr>
          <w:rFonts w:ascii="Times New Roman" w:hAnsi="Times New Roman" w:cs="Times New Roman"/>
          <w:sz w:val="28"/>
          <w:szCs w:val="28"/>
        </w:rPr>
        <w:t>Росатом</w:t>
      </w:r>
      <w:proofErr w:type="spellEnd"/>
      <w:r>
        <w:rPr>
          <w:rFonts w:ascii="Times New Roman" w:hAnsi="Times New Roman" w:cs="Times New Roman"/>
          <w:sz w:val="28"/>
          <w:szCs w:val="28"/>
        </w:rPr>
        <w:t>", осуществляющих бюджетные полномочия главного распорядителя средств феде</w:t>
      </w:r>
      <w:r>
        <w:rPr>
          <w:rFonts w:ascii="Times New Roman" w:hAnsi="Times New Roman" w:cs="Times New Roman"/>
          <w:sz w:val="28"/>
          <w:szCs w:val="28"/>
        </w:rPr>
        <w:lastRenderedPageBreak/>
        <w:t>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BA2B8A" w:rsidRDefault="006C4EE1">
      <w:pPr>
        <w:pStyle w:val="ConsPlusNormal"/>
        <w:spacing w:before="220"/>
        <w:ind w:firstLine="540"/>
        <w:jc w:val="both"/>
        <w:rPr>
          <w:rFonts w:ascii="Times New Roman" w:hAnsi="Times New Roman" w:cs="Times New Roman"/>
          <w:sz w:val="28"/>
          <w:szCs w:val="28"/>
        </w:rPr>
      </w:pPr>
      <w:bookmarkStart w:id="14" w:name="Par40"/>
      <w:bookmarkEnd w:id="14"/>
      <w:r>
        <w:rPr>
          <w:rFonts w:ascii="Times New Roman" w:hAnsi="Times New Roman" w:cs="Times New Roman"/>
          <w:sz w:val="28"/>
          <w:szCs w:val="28"/>
        </w:rPr>
        <w:t>3) средств, получаемых юридическими лицами, в случаях, установленных Правительством Российской Федерации.</w:t>
      </w:r>
    </w:p>
    <w:p w:rsidR="00BA2B8A" w:rsidRDefault="006C4EE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ar38" w:tooltip="#Par38"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 </w:t>
      </w:r>
      <w:hyperlink w:anchor="Par40" w:tooltip="#Par40" w:history="1">
        <w:r>
          <w:rPr>
            <w:rFonts w:ascii="Times New Roman" w:hAnsi="Times New Roman" w:cs="Times New Roman"/>
            <w:sz w:val="28"/>
            <w:szCs w:val="28"/>
          </w:rPr>
          <w:t>3 части 6</w:t>
        </w:r>
      </w:hyperlink>
      <w:r>
        <w:rPr>
          <w:rFonts w:ascii="Times New Roman" w:hAnsi="Times New Roman" w:cs="Times New Roman"/>
          <w:sz w:val="28"/>
          <w:szCs w:val="28"/>
        </w:rPr>
        <w:t xml:space="preserve"> настоящей статьи, а также контрактов (договоров), заключаемых в рамках их исполнения.</w:t>
      </w:r>
    </w:p>
    <w:p w:rsidR="00BA2B8A" w:rsidRDefault="006C4EE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 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BA2B8A" w:rsidRDefault="006C4EE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9. Установить, что до 1 сентября 2026 года при проведении казначейского мониторинга, предусмотренного </w:t>
      </w:r>
      <w:hyperlink r:id="rId24" w:tooltip="https://login.consultant.ru/link/?req=doc&amp;base=LAW&amp;n=511241&amp;dst=7889" w:history="1">
        <w:r>
          <w:rPr>
            <w:rFonts w:ascii="Times New Roman" w:hAnsi="Times New Roman" w:cs="Times New Roman"/>
            <w:sz w:val="28"/>
            <w:szCs w:val="28"/>
          </w:rPr>
          <w:t>статьей 242.13-1</w:t>
        </w:r>
      </w:hyperlink>
      <w:r>
        <w:rPr>
          <w:rFonts w:ascii="Times New Roman" w:hAnsi="Times New Roman" w:cs="Times New Roman"/>
          <w:sz w:val="28"/>
          <w:szCs w:val="28"/>
        </w:rPr>
        <w:t xml:space="preserve"> Бюджетного кодекса Российской Федерации, информация о применении мер реагирования, предусмотренных </w:t>
      </w:r>
      <w:hyperlink r:id="rId25" w:tooltip="https://login.consultant.ru/link/?req=doc&amp;base=LAW&amp;n=511241&amp;dst=6685" w:history="1">
        <w:r>
          <w:rPr>
            <w:rFonts w:ascii="Times New Roman" w:hAnsi="Times New Roman" w:cs="Times New Roman"/>
            <w:sz w:val="28"/>
            <w:szCs w:val="28"/>
          </w:rPr>
          <w:t>пунктом 5</w:t>
        </w:r>
      </w:hyperlink>
      <w:r>
        <w:rPr>
          <w:rFonts w:ascii="Times New Roman" w:hAnsi="Times New Roman" w:cs="Times New Roman"/>
          <w:sz w:val="28"/>
          <w:szCs w:val="28"/>
        </w:rPr>
        <w:t xml:space="preserve"> указанной статьи, направляется получателям бюджетных средств, до которых доведены лимиты </w:t>
      </w:r>
      <w:r>
        <w:rPr>
          <w:rFonts w:ascii="Times New Roman" w:hAnsi="Times New Roman" w:cs="Times New Roman"/>
          <w:sz w:val="28"/>
          <w:szCs w:val="28"/>
        </w:rPr>
        <w:lastRenderedPageBreak/>
        <w:t xml:space="preserve">бюджетных обязательств на предоставление средств, указанных в </w:t>
      </w:r>
      <w:hyperlink w:anchor="Par18" w:tooltip="#Par18"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и </w:t>
      </w:r>
      <w:hyperlink w:anchor="Par19" w:tooltip="#Par19" w:history="1">
        <w:r>
          <w:rPr>
            <w:rFonts w:ascii="Times New Roman" w:hAnsi="Times New Roman" w:cs="Times New Roman"/>
            <w:sz w:val="28"/>
            <w:szCs w:val="28"/>
          </w:rPr>
          <w:t>2 части 2</w:t>
        </w:r>
      </w:hyperlink>
      <w:r>
        <w:rPr>
          <w:rFonts w:ascii="Times New Roman" w:hAnsi="Times New Roman" w:cs="Times New Roman"/>
          <w:sz w:val="28"/>
          <w:szCs w:val="28"/>
        </w:rPr>
        <w:t xml:space="preserve">, </w:t>
      </w:r>
      <w:hyperlink w:anchor="Par29" w:tooltip="#Par29"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 </w:t>
      </w:r>
      <w:hyperlink w:anchor="Par31" w:tooltip="#Par31" w:history="1">
        <w:r>
          <w:rPr>
            <w:rFonts w:ascii="Times New Roman" w:hAnsi="Times New Roman" w:cs="Times New Roman"/>
            <w:sz w:val="28"/>
            <w:szCs w:val="28"/>
          </w:rPr>
          <w:t>3</w:t>
        </w:r>
      </w:hyperlink>
      <w:r>
        <w:rPr>
          <w:rFonts w:ascii="Times New Roman" w:hAnsi="Times New Roman" w:cs="Times New Roman"/>
          <w:sz w:val="28"/>
          <w:szCs w:val="28"/>
        </w:rPr>
        <w:t xml:space="preserve">, </w:t>
      </w:r>
      <w:hyperlink w:anchor="Par33" w:tooltip="#Par33" w:history="1">
        <w:r>
          <w:rPr>
            <w:rFonts w:ascii="Times New Roman" w:hAnsi="Times New Roman" w:cs="Times New Roman"/>
            <w:sz w:val="28"/>
            <w:szCs w:val="28"/>
          </w:rPr>
          <w:t>5</w:t>
        </w:r>
      </w:hyperlink>
      <w:r>
        <w:rPr>
          <w:rFonts w:ascii="Times New Roman" w:hAnsi="Times New Roman" w:cs="Times New Roman"/>
          <w:sz w:val="28"/>
          <w:szCs w:val="28"/>
        </w:rPr>
        <w:t xml:space="preserve"> и </w:t>
      </w:r>
      <w:hyperlink w:anchor="Par34" w:tooltip="#Par34" w:history="1">
        <w:r>
          <w:rPr>
            <w:rFonts w:ascii="Times New Roman" w:hAnsi="Times New Roman" w:cs="Times New Roman"/>
            <w:sz w:val="28"/>
            <w:szCs w:val="28"/>
          </w:rPr>
          <w:t>6 части 3</w:t>
        </w:r>
      </w:hyperlink>
      <w:r>
        <w:rPr>
          <w:rFonts w:ascii="Times New Roman" w:hAnsi="Times New Roman" w:cs="Times New Roman"/>
          <w:sz w:val="28"/>
          <w:szCs w:val="28"/>
        </w:rPr>
        <w:t xml:space="preserve"> настоящей статьи, а также юридическим лицам и индивидуальным предпринимателям, являющимся получателями средств, указанных в </w:t>
      </w:r>
      <w:hyperlink w:anchor="Par20" w:tooltip="#Par20" w:history="1">
        <w:r>
          <w:rPr>
            <w:rFonts w:ascii="Times New Roman" w:hAnsi="Times New Roman" w:cs="Times New Roman"/>
            <w:sz w:val="28"/>
            <w:szCs w:val="28"/>
          </w:rPr>
          <w:t>пунктах 3</w:t>
        </w:r>
      </w:hyperlink>
      <w:r>
        <w:rPr>
          <w:rFonts w:ascii="Times New Roman" w:hAnsi="Times New Roman" w:cs="Times New Roman"/>
          <w:sz w:val="28"/>
          <w:szCs w:val="28"/>
        </w:rPr>
        <w:t xml:space="preserve"> и </w:t>
      </w:r>
      <w:hyperlink w:anchor="Par21" w:tooltip="#Par21" w:history="1">
        <w:r>
          <w:rPr>
            <w:rFonts w:ascii="Times New Roman" w:hAnsi="Times New Roman" w:cs="Times New Roman"/>
            <w:sz w:val="28"/>
            <w:szCs w:val="28"/>
          </w:rPr>
          <w:t>4 части 2</w:t>
        </w:r>
      </w:hyperlink>
      <w:r>
        <w:rPr>
          <w:rFonts w:ascii="Times New Roman" w:hAnsi="Times New Roman" w:cs="Times New Roman"/>
          <w:sz w:val="28"/>
          <w:szCs w:val="28"/>
        </w:rPr>
        <w:t xml:space="preserve">, </w:t>
      </w:r>
      <w:hyperlink w:anchor="Par29" w:tooltip="#Par29" w:history="1">
        <w:r>
          <w:rPr>
            <w:rFonts w:ascii="Times New Roman" w:hAnsi="Times New Roman" w:cs="Times New Roman"/>
            <w:sz w:val="28"/>
            <w:szCs w:val="28"/>
          </w:rPr>
          <w:t>пунктах 1</w:t>
        </w:r>
      </w:hyperlink>
      <w:r>
        <w:rPr>
          <w:rFonts w:ascii="Times New Roman" w:hAnsi="Times New Roman" w:cs="Times New Roman"/>
          <w:sz w:val="28"/>
          <w:szCs w:val="28"/>
        </w:rPr>
        <w:t xml:space="preserve"> - </w:t>
      </w:r>
      <w:hyperlink w:anchor="Par31" w:tooltip="#Par31" w:history="1">
        <w:r>
          <w:rPr>
            <w:rFonts w:ascii="Times New Roman" w:hAnsi="Times New Roman" w:cs="Times New Roman"/>
            <w:sz w:val="28"/>
            <w:szCs w:val="28"/>
          </w:rPr>
          <w:t>3</w:t>
        </w:r>
      </w:hyperlink>
      <w:r>
        <w:rPr>
          <w:rFonts w:ascii="Times New Roman" w:hAnsi="Times New Roman" w:cs="Times New Roman"/>
          <w:sz w:val="28"/>
          <w:szCs w:val="28"/>
        </w:rPr>
        <w:t xml:space="preserve">, </w:t>
      </w:r>
      <w:hyperlink w:anchor="Par33" w:tooltip="#Par33" w:history="1">
        <w:r>
          <w:rPr>
            <w:rFonts w:ascii="Times New Roman" w:hAnsi="Times New Roman" w:cs="Times New Roman"/>
            <w:sz w:val="28"/>
            <w:szCs w:val="28"/>
          </w:rPr>
          <w:t>5</w:t>
        </w:r>
      </w:hyperlink>
      <w:r>
        <w:rPr>
          <w:rFonts w:ascii="Times New Roman" w:hAnsi="Times New Roman" w:cs="Times New Roman"/>
          <w:sz w:val="28"/>
          <w:szCs w:val="28"/>
        </w:rPr>
        <w:t xml:space="preserve"> и </w:t>
      </w:r>
      <w:hyperlink w:anchor="Par34" w:tooltip="#Par34" w:history="1">
        <w:r>
          <w:rPr>
            <w:rFonts w:ascii="Times New Roman" w:hAnsi="Times New Roman" w:cs="Times New Roman"/>
            <w:sz w:val="28"/>
            <w:szCs w:val="28"/>
          </w:rPr>
          <w:t>6 части 3</w:t>
        </w:r>
      </w:hyperlink>
      <w:r>
        <w:rPr>
          <w:rFonts w:ascii="Times New Roman" w:hAnsi="Times New Roman" w:cs="Times New Roman"/>
          <w:sz w:val="28"/>
          <w:szCs w:val="28"/>
        </w:rPr>
        <w:t xml:space="preserve"> настоящей статьи.</w:t>
      </w:r>
    </w:p>
    <w:p w:rsidR="00BA2B8A" w:rsidRDefault="006C4EE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BA2B8A" w:rsidRDefault="006C4EE1">
      <w:pPr>
        <w:pStyle w:val="ConsPlusNormal"/>
        <w:spacing w:before="220"/>
        <w:ind w:firstLine="540"/>
        <w:jc w:val="both"/>
        <w:rPr>
          <w:rFonts w:ascii="Times New Roman" w:hAnsi="Times New Roman" w:cs="Times New Roman"/>
          <w:sz w:val="28"/>
          <w:szCs w:val="28"/>
        </w:rPr>
      </w:pPr>
      <w:bookmarkStart w:id="15" w:name="Par45"/>
      <w:bookmarkEnd w:id="15"/>
      <w:r>
        <w:rPr>
          <w:rFonts w:ascii="Times New Roman" w:hAnsi="Times New Roman" w:cs="Times New Roman"/>
          <w:sz w:val="28"/>
          <w:szCs w:val="28"/>
        </w:rPr>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2026 </w:t>
      </w:r>
      <w:r>
        <w:rPr>
          <w:rFonts w:ascii="Times New Roman" w:hAnsi="Times New Roman" w:cs="Times New Roman"/>
          <w:sz w:val="28"/>
          <w:szCs w:val="28"/>
        </w:rPr>
        <w:lastRenderedPageBreak/>
        <w:t xml:space="preserve">года, подлежат использованию этими юридическими лицами в соответствии с решениями, указанными в </w:t>
      </w:r>
      <w:hyperlink w:anchor="Par46" w:tooltip="#Par46" w:history="1">
        <w:r>
          <w:rPr>
            <w:rFonts w:ascii="Times New Roman" w:hAnsi="Times New Roman" w:cs="Times New Roman"/>
            <w:sz w:val="28"/>
            <w:szCs w:val="28"/>
          </w:rPr>
          <w:t>части 12</w:t>
        </w:r>
      </w:hyperlink>
      <w:r>
        <w:rPr>
          <w:rFonts w:ascii="Times New Roman" w:hAnsi="Times New Roman" w:cs="Times New Roman"/>
          <w:sz w:val="28"/>
          <w:szCs w:val="28"/>
        </w:rP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BA2B8A" w:rsidRDefault="006C4EE1">
      <w:pPr>
        <w:pStyle w:val="ConsPlusNormal"/>
        <w:spacing w:before="220"/>
        <w:ind w:firstLine="540"/>
        <w:jc w:val="both"/>
        <w:rPr>
          <w:rFonts w:ascii="Times New Roman" w:hAnsi="Times New Roman" w:cs="Times New Roman"/>
          <w:sz w:val="28"/>
          <w:szCs w:val="28"/>
        </w:rPr>
      </w:pPr>
      <w:bookmarkStart w:id="16" w:name="Par46"/>
      <w:bookmarkEnd w:id="16"/>
      <w:r>
        <w:rPr>
          <w:rFonts w:ascii="Times New Roman" w:hAnsi="Times New Roman" w:cs="Times New Roman"/>
          <w:sz w:val="28"/>
          <w:szCs w:val="28"/>
        </w:rP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ar45" w:tooltip="#Par45" w:history="1">
        <w:r>
          <w:rPr>
            <w:rFonts w:ascii="Times New Roman" w:hAnsi="Times New Roman" w:cs="Times New Roman"/>
            <w:sz w:val="28"/>
            <w:szCs w:val="28"/>
          </w:rPr>
          <w:t>части 11</w:t>
        </w:r>
      </w:hyperlink>
      <w:r>
        <w:rPr>
          <w:rFonts w:ascii="Times New Roman" w:hAnsi="Times New Roman" w:cs="Times New Roman"/>
          <w:sz w:val="28"/>
          <w:szCs w:val="28"/>
        </w:rPr>
        <w:t xml:space="preserve"> настоящей статьи,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BA2B8A" w:rsidRDefault="006C4EE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 на цели, ранее установленные условиями предоставления целевых средств;</w:t>
      </w:r>
    </w:p>
    <w:p w:rsidR="00BA2B8A" w:rsidRDefault="006C4EE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 на иные цели, определенные настоящим Федеральным законом, с последующим сокращением бюджетных ассигнований на предоставление в 2026 году соответствующим юридическим лицам взносов в их уставные (складочные) капиталы.</w:t>
      </w:r>
    </w:p>
    <w:p w:rsidR="00BA2B8A" w:rsidRDefault="006C4EE1">
      <w:pPr>
        <w:pStyle w:val="ConsPlusNormal"/>
        <w:spacing w:before="220"/>
        <w:ind w:firstLine="540"/>
        <w:jc w:val="both"/>
        <w:rPr>
          <w:rFonts w:ascii="Times New Roman" w:hAnsi="Times New Roman" w:cs="Times New Roman"/>
          <w:sz w:val="28"/>
          <w:szCs w:val="28"/>
        </w:rPr>
      </w:pPr>
      <w:bookmarkStart w:id="17" w:name="Par49"/>
      <w:bookmarkEnd w:id="17"/>
      <w:r>
        <w:rPr>
          <w:rFonts w:ascii="Times New Roman" w:hAnsi="Times New Roman" w:cs="Times New Roman"/>
          <w:sz w:val="28"/>
          <w:szCs w:val="28"/>
        </w:rP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w:t>
      </w:r>
      <w:hyperlink w:anchor="Par45" w:tooltip="#Par45" w:history="1">
        <w:r>
          <w:rPr>
            <w:rFonts w:ascii="Times New Roman" w:hAnsi="Times New Roman" w:cs="Times New Roman"/>
            <w:sz w:val="28"/>
            <w:szCs w:val="28"/>
          </w:rPr>
          <w:t>части 11</w:t>
        </w:r>
      </w:hyperlink>
      <w:r>
        <w:rPr>
          <w:rFonts w:ascii="Times New Roman" w:hAnsi="Times New Roman" w:cs="Times New Roman"/>
          <w:sz w:val="28"/>
          <w:szCs w:val="28"/>
        </w:rPr>
        <w:t xml:space="preserve"> настоящей статьи (далее - средства от возврата дебиторской задолженности), принимают решения об использова</w:t>
      </w:r>
      <w:r>
        <w:rPr>
          <w:rFonts w:ascii="Times New Roman" w:hAnsi="Times New Roman" w:cs="Times New Roman"/>
          <w:sz w:val="28"/>
          <w:szCs w:val="28"/>
        </w:rPr>
        <w:lastRenderedPageBreak/>
        <w:t>нии указанных средств для достижения целей, установленных при их предоставлении.</w:t>
      </w:r>
    </w:p>
    <w:p w:rsidR="00BA2B8A" w:rsidRDefault="006C4EE1">
      <w:pPr>
        <w:pStyle w:val="ConsPlusNormal"/>
        <w:spacing w:before="220"/>
        <w:ind w:firstLine="540"/>
        <w:jc w:val="both"/>
        <w:rPr>
          <w:rFonts w:ascii="Times New Roman" w:hAnsi="Times New Roman" w:cs="Times New Roman"/>
          <w:sz w:val="28"/>
          <w:szCs w:val="28"/>
        </w:rPr>
      </w:pPr>
      <w:bookmarkStart w:id="18" w:name="Par50"/>
      <w:bookmarkEnd w:id="18"/>
      <w:r>
        <w:rPr>
          <w:rFonts w:ascii="Times New Roman" w:hAnsi="Times New Roman" w:cs="Times New Roman"/>
          <w:sz w:val="28"/>
          <w:szCs w:val="28"/>
        </w:rPr>
        <w:t xml:space="preserve">14. При отсутствии решений, указанных в </w:t>
      </w:r>
      <w:hyperlink w:anchor="Par46" w:tooltip="#Par46" w:history="1">
        <w:r>
          <w:rPr>
            <w:rFonts w:ascii="Times New Roman" w:hAnsi="Times New Roman" w:cs="Times New Roman"/>
            <w:sz w:val="28"/>
            <w:szCs w:val="28"/>
          </w:rPr>
          <w:t>частях 12</w:t>
        </w:r>
      </w:hyperlink>
      <w:r>
        <w:rPr>
          <w:rFonts w:ascii="Times New Roman" w:hAnsi="Times New Roman" w:cs="Times New Roman"/>
          <w:sz w:val="28"/>
          <w:szCs w:val="28"/>
        </w:rPr>
        <w:t xml:space="preserve"> и </w:t>
      </w:r>
      <w:hyperlink w:anchor="Par49" w:tooltip="#Par49" w:history="1">
        <w:r>
          <w:rPr>
            <w:rFonts w:ascii="Times New Roman" w:hAnsi="Times New Roman" w:cs="Times New Roman"/>
            <w:sz w:val="28"/>
            <w:szCs w:val="28"/>
          </w:rPr>
          <w:t>13</w:t>
        </w:r>
      </w:hyperlink>
      <w:r>
        <w:rPr>
          <w:rFonts w:ascii="Times New Roman" w:hAnsi="Times New Roman" w:cs="Times New Roman"/>
          <w:sz w:val="28"/>
          <w:szCs w:val="28"/>
        </w:rPr>
        <w:t xml:space="preserve"> настоящей статьи, по состоянию на 1 мая 2026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6" w:tooltip="https://login.consultant.ru/link/?req=doc&amp;base=LAW&amp;n=511335&amp;dst=134" w:history="1">
        <w:r>
          <w:rPr>
            <w:rFonts w:ascii="Times New Roman" w:hAnsi="Times New Roman" w:cs="Times New Roman"/>
            <w:sz w:val="28"/>
            <w:szCs w:val="28"/>
          </w:rPr>
          <w:t>статьей 31.1</w:t>
        </w:r>
      </w:hyperlink>
      <w:r>
        <w:rPr>
          <w:rFonts w:ascii="Times New Roman" w:hAnsi="Times New Roman" w:cs="Times New Roman"/>
          <w:sz w:val="28"/>
          <w:szCs w:val="28"/>
        </w:rP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(за исключением средств от возврата дебиторской задолженности, источником образования которых являются бюджетные инвестиции), указанные в </w:t>
      </w:r>
      <w:hyperlink w:anchor="Par46" w:tooltip="#Par46" w:history="1">
        <w:r>
          <w:rPr>
            <w:rFonts w:ascii="Times New Roman" w:hAnsi="Times New Roman" w:cs="Times New Roman"/>
            <w:sz w:val="28"/>
            <w:szCs w:val="28"/>
          </w:rPr>
          <w:t>частях 12</w:t>
        </w:r>
      </w:hyperlink>
      <w:r>
        <w:rPr>
          <w:rFonts w:ascii="Times New Roman" w:hAnsi="Times New Roman" w:cs="Times New Roman"/>
          <w:sz w:val="28"/>
          <w:szCs w:val="28"/>
        </w:rPr>
        <w:t xml:space="preserve"> и </w:t>
      </w:r>
      <w:hyperlink w:anchor="Par49" w:tooltip="#Par49" w:history="1">
        <w:r>
          <w:rPr>
            <w:rFonts w:ascii="Times New Roman" w:hAnsi="Times New Roman" w:cs="Times New Roman"/>
            <w:sz w:val="28"/>
            <w:szCs w:val="28"/>
          </w:rPr>
          <w:t>13</w:t>
        </w:r>
      </w:hyperlink>
      <w:r>
        <w:rPr>
          <w:rFonts w:ascii="Times New Roman" w:hAnsi="Times New Roman" w:cs="Times New Roman"/>
          <w:sz w:val="28"/>
          <w:szCs w:val="28"/>
        </w:rP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BA2B8A" w:rsidRDefault="006C4EE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15. В случае неисполнения юридическими лицами требования, установленного </w:t>
      </w:r>
      <w:hyperlink w:anchor="Par50" w:tooltip="#Par50" w:history="1">
        <w:r>
          <w:rPr>
            <w:rFonts w:ascii="Times New Roman" w:hAnsi="Times New Roman" w:cs="Times New Roman"/>
            <w:sz w:val="28"/>
            <w:szCs w:val="28"/>
          </w:rPr>
          <w:t>частью 14</w:t>
        </w:r>
      </w:hyperlink>
      <w:r>
        <w:rPr>
          <w:rFonts w:ascii="Times New Roman" w:hAnsi="Times New Roman" w:cs="Times New Roman"/>
          <w:sz w:val="28"/>
          <w:szCs w:val="28"/>
        </w:rP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w:t>
      </w:r>
      <w:r>
        <w:rPr>
          <w:rFonts w:ascii="Times New Roman" w:hAnsi="Times New Roman" w:cs="Times New Roman"/>
          <w:sz w:val="28"/>
          <w:szCs w:val="28"/>
        </w:rPr>
        <w:lastRenderedPageBreak/>
        <w:t>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BA2B8A" w:rsidRDefault="006C4EE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16. (Секретно).</w:t>
      </w:r>
    </w:p>
    <w:p w:rsidR="00BA2B8A" w:rsidRDefault="006C4EE1">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17. (Секретно).</w:t>
      </w:r>
    </w:p>
    <w:sectPr w:rsidR="00BA2B8A">
      <w:headerReference w:type="first" r:id="rId2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EE1" w:rsidRDefault="006C4EE1">
      <w:pPr>
        <w:spacing w:after="0" w:line="240" w:lineRule="auto"/>
      </w:pPr>
      <w:r>
        <w:separator/>
      </w:r>
    </w:p>
  </w:endnote>
  <w:endnote w:type="continuationSeparator" w:id="0">
    <w:p w:rsidR="006C4EE1" w:rsidRDefault="006C4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EE1" w:rsidRDefault="006C4EE1">
      <w:pPr>
        <w:spacing w:after="0" w:line="240" w:lineRule="auto"/>
      </w:pPr>
      <w:r>
        <w:separator/>
      </w:r>
    </w:p>
  </w:footnote>
  <w:footnote w:type="continuationSeparator" w:id="0">
    <w:p w:rsidR="006C4EE1" w:rsidRDefault="006C4E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B8A" w:rsidRDefault="00BA2B8A">
    <w:pPr>
      <w:pStyle w:val="ab"/>
      <w:jc w:val="right"/>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B8A"/>
    <w:rsid w:val="002047BD"/>
    <w:rsid w:val="006C4EE1"/>
    <w:rsid w:val="00BA2B8A"/>
    <w:rsid w:val="00F539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6F8A6B-D920-4944-86A0-318F1CA77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basedOn w:val="a0"/>
    <w:uiPriority w:val="35"/>
    <w:rPr>
      <w:b/>
      <w:bCs/>
      <w:color w:val="5B9BD5"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pPr>
      <w:spacing w:line="276" w:lineRule="auto"/>
    </w:pPr>
    <w:rPr>
      <w:b/>
      <w:bCs/>
      <w:color w:val="5B9BD5" w:themeColor="accent1"/>
      <w:sz w:val="18"/>
      <w:szCs w:val="18"/>
    </w:rPr>
  </w:style>
  <w:style w:type="character" w:customStyle="1" w:styleId="af0">
    <w:name w:val="Название объекта Знак"/>
    <w:basedOn w:val="a0"/>
    <w:link w:val="af"/>
    <w:uiPriority w:val="35"/>
    <w:rPr>
      <w:b/>
      <w:bCs/>
      <w:color w:val="5B9BD5" w:themeColor="accent1"/>
      <w:sz w:val="18"/>
      <w:szCs w:val="18"/>
    </w:rPr>
  </w:style>
  <w:style w:type="table" w:styleId="af1">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2">
    <w:name w:val="Hyperlink"/>
    <w:uiPriority w:val="99"/>
    <w:unhideWhenUsed/>
    <w:rPr>
      <w:color w:val="0563C1" w:themeColor="hyperlink"/>
      <w:u w:val="single"/>
    </w:rPr>
  </w:style>
  <w:style w:type="paragraph" w:styleId="af3">
    <w:name w:val="footnote text"/>
    <w:basedOn w:val="a"/>
    <w:link w:val="af4"/>
    <w:uiPriority w:val="99"/>
    <w:semiHidden/>
    <w:unhideWhenUsed/>
    <w:pPr>
      <w:spacing w:after="40" w:line="240" w:lineRule="auto"/>
    </w:pPr>
    <w:rPr>
      <w:sz w:val="18"/>
    </w:rPr>
  </w:style>
  <w:style w:type="character" w:customStyle="1" w:styleId="af4">
    <w:name w:val="Текст сноски Знак"/>
    <w:link w:val="af3"/>
    <w:uiPriority w:val="99"/>
    <w:rPr>
      <w:sz w:val="18"/>
    </w:rPr>
  </w:style>
  <w:style w:type="character" w:styleId="af5">
    <w:name w:val="footnote reference"/>
    <w:basedOn w:val="a0"/>
    <w:uiPriority w:val="99"/>
    <w:unhideWhenUsed/>
    <w:rPr>
      <w:vertAlign w:val="superscript"/>
    </w:rPr>
  </w:style>
  <w:style w:type="paragraph" w:styleId="af6">
    <w:name w:val="endnote text"/>
    <w:basedOn w:val="a"/>
    <w:link w:val="af7"/>
    <w:uiPriority w:val="99"/>
    <w:semiHidden/>
    <w:unhideWhenUsed/>
    <w:pPr>
      <w:spacing w:after="0" w:line="240" w:lineRule="auto"/>
    </w:pPr>
    <w:rPr>
      <w:sz w:val="20"/>
    </w:rPr>
  </w:style>
  <w:style w:type="character" w:customStyle="1" w:styleId="af7">
    <w:name w:val="Текст концевой сноски Знак"/>
    <w:link w:val="af6"/>
    <w:uiPriority w:val="99"/>
    <w:rPr>
      <w:sz w:val="20"/>
    </w:rPr>
  </w:style>
  <w:style w:type="character" w:styleId="af8">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pPr>
      <w:spacing w:after="0"/>
    </w:pPr>
  </w:style>
  <w:style w:type="paragraph" w:customStyle="1" w:styleId="ConsPlusNormal">
    <w:name w:val="ConsPlusNormal"/>
    <w:pPr>
      <w:widowControl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1241&amp;dst=103142" TargetMode="External"/><Relationship Id="rId13" Type="http://schemas.openxmlformats.org/officeDocument/2006/relationships/hyperlink" Target="https://login.consultant.ru/link/?req=doc&amp;base=LAW&amp;n=494990&amp;dst=12254" TargetMode="External"/><Relationship Id="rId18" Type="http://schemas.openxmlformats.org/officeDocument/2006/relationships/hyperlink" Target="https://login.consultant.ru/link/?req=doc&amp;base=LAW&amp;n=511241&amp;dst=103142" TargetMode="External"/><Relationship Id="rId26" Type="http://schemas.openxmlformats.org/officeDocument/2006/relationships/hyperlink" Target="https://login.consultant.ru/link/?req=doc&amp;base=LAW&amp;n=511335&amp;dst=134"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511241&amp;dst=6774" TargetMode="External"/><Relationship Id="rId7" Type="http://schemas.openxmlformats.org/officeDocument/2006/relationships/hyperlink" Target="https://login.consultant.ru/link/?req=doc&amp;base=LAW&amp;n=511241&amp;dst=6772" TargetMode="External"/><Relationship Id="rId12" Type="http://schemas.openxmlformats.org/officeDocument/2006/relationships/hyperlink" Target="https://login.consultant.ru/link/?req=doc&amp;base=LAW&amp;n=511241&amp;dst=103433" TargetMode="External"/><Relationship Id="rId17" Type="http://schemas.openxmlformats.org/officeDocument/2006/relationships/hyperlink" Target="https://login.consultant.ru/link/?req=doc&amp;base=LAW&amp;n=511241&amp;dst=7461" TargetMode="External"/><Relationship Id="rId25" Type="http://schemas.openxmlformats.org/officeDocument/2006/relationships/hyperlink" Target="https://login.consultant.ru/link/?req=doc&amp;base=LAW&amp;n=511241&amp;dst=6685" TargetMode="External"/><Relationship Id="rId2" Type="http://schemas.openxmlformats.org/officeDocument/2006/relationships/settings" Target="settings.xml"/><Relationship Id="rId16" Type="http://schemas.openxmlformats.org/officeDocument/2006/relationships/hyperlink" Target="https://login.consultant.ru/link/?req=doc&amp;base=LAW&amp;n=511241&amp;dst=103142" TargetMode="External"/><Relationship Id="rId20" Type="http://schemas.openxmlformats.org/officeDocument/2006/relationships/hyperlink" Target="https://login.consultant.ru/link/?req=doc&amp;base=LAW&amp;n=494990&amp;dst=12331"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520057&amp;dst=100003" TargetMode="External"/><Relationship Id="rId11" Type="http://schemas.openxmlformats.org/officeDocument/2006/relationships/hyperlink" Target="https://login.consultant.ru/link/?req=doc&amp;base=LAW&amp;n=511241&amp;dst=7610" TargetMode="External"/><Relationship Id="rId24" Type="http://schemas.openxmlformats.org/officeDocument/2006/relationships/hyperlink" Target="https://login.consultant.ru/link/?req=doc&amp;base=LAW&amp;n=511241&amp;dst=7889" TargetMode="External"/><Relationship Id="rId5" Type="http://schemas.openxmlformats.org/officeDocument/2006/relationships/endnotes" Target="endnotes.xml"/><Relationship Id="rId15" Type="http://schemas.openxmlformats.org/officeDocument/2006/relationships/hyperlink" Target="https://login.consultant.ru/link/?req=doc&amp;base=LAW&amp;n=511241&amp;dst=103142" TargetMode="External"/><Relationship Id="rId23" Type="http://schemas.openxmlformats.org/officeDocument/2006/relationships/hyperlink" Target="https://login.consultant.ru/link/?req=doc&amp;base=LAW&amp;n=511241&amp;dst=6731" TargetMode="External"/><Relationship Id="rId28" Type="http://schemas.openxmlformats.org/officeDocument/2006/relationships/fontTable" Target="fontTable.xml"/><Relationship Id="rId10" Type="http://schemas.openxmlformats.org/officeDocument/2006/relationships/hyperlink" Target="https://login.consultant.ru/link/?req=doc&amp;base=LAW&amp;n=511241&amp;dst=6233" TargetMode="External"/><Relationship Id="rId19" Type="http://schemas.openxmlformats.org/officeDocument/2006/relationships/hyperlink" Target="https://login.consultant.ru/link/?req=doc&amp;base=LAW&amp;n=494990&amp;dst=12254" TargetMode="External"/><Relationship Id="rId4" Type="http://schemas.openxmlformats.org/officeDocument/2006/relationships/footnotes" Target="footnotes.xml"/><Relationship Id="rId9" Type="http://schemas.openxmlformats.org/officeDocument/2006/relationships/hyperlink" Target="https://login.consultant.ru/link/?req=doc&amp;base=LAW&amp;n=511241&amp;dst=7461" TargetMode="External"/><Relationship Id="rId14" Type="http://schemas.openxmlformats.org/officeDocument/2006/relationships/hyperlink" Target="https://login.consultant.ru/link/?req=doc&amp;base=LAW&amp;n=511241&amp;dst=6751" TargetMode="External"/><Relationship Id="rId22" Type="http://schemas.openxmlformats.org/officeDocument/2006/relationships/hyperlink" Target="https://login.consultant.ru/link/?req=doc&amp;base=LAW&amp;n=511241&amp;dst=6790"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3541</Words>
  <Characters>20186</Characters>
  <Application>Microsoft Office Word</Application>
  <DocSecurity>4</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Чепик Егор Александрович</dc:creator>
  <cp:keywords/>
  <dc:description/>
  <cp:lastModifiedBy>Гласман Татьяна Викторовна</cp:lastModifiedBy>
  <cp:revision>2</cp:revision>
  <dcterms:created xsi:type="dcterms:W3CDTF">2026-01-22T02:19:00Z</dcterms:created>
  <dcterms:modified xsi:type="dcterms:W3CDTF">2026-01-22T02:19:00Z</dcterms:modified>
</cp:coreProperties>
</file>